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A35594" w:rsidRDefault="00A35594" w:rsidP="00A35594">
      <w:pPr>
        <w:pStyle w:val="a3"/>
        <w:rPr>
          <w:szCs w:val="28"/>
        </w:rPr>
      </w:pPr>
    </w:p>
    <w:p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:rsidR="00A35594" w:rsidRPr="00601144" w:rsidRDefault="00A35594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15.01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№ 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A35594" w:rsidRDefault="00A35594" w:rsidP="00A35594">
      <w:pPr>
        <w:spacing w:after="0"/>
      </w:pPr>
    </w:p>
    <w:p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94" w:rsidRPr="00601144" w:rsidRDefault="00A35594" w:rsidP="00A35594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На основании ст.12 п.1, ст.14 п.1 пп.1, ст.19 п.2. пп.1,</w:t>
      </w:r>
      <w:r w:rsidRPr="007A6B13">
        <w:rPr>
          <w:sz w:val="28"/>
          <w:szCs w:val="28"/>
        </w:rPr>
        <w:t>3 Жилищного кодекса Российской Фед</w:t>
      </w:r>
      <w:r>
        <w:rPr>
          <w:sz w:val="28"/>
          <w:szCs w:val="28"/>
        </w:rPr>
        <w:t>ерации, ст.209 п.1, ст.289, ст.</w:t>
      </w:r>
      <w:r w:rsidRPr="007A6B13">
        <w:rPr>
          <w:sz w:val="28"/>
          <w:szCs w:val="28"/>
        </w:rPr>
        <w:t>290 Гражданского кодекса Российской Федерации,</w:t>
      </w:r>
      <w:r>
        <w:rPr>
          <w:sz w:val="28"/>
          <w:szCs w:val="28"/>
        </w:rPr>
        <w:t xml:space="preserve"> в</w:t>
      </w:r>
      <w:r w:rsidRPr="007A6B13">
        <w:rPr>
          <w:sz w:val="28"/>
          <w:szCs w:val="28"/>
        </w:rPr>
        <w:t xml:space="preserve"> связи с переходом права собственности </w:t>
      </w:r>
      <w:r>
        <w:rPr>
          <w:sz w:val="28"/>
          <w:szCs w:val="28"/>
        </w:rPr>
        <w:t xml:space="preserve">от 09.10.2006 г., за №61-61-03/075/2006-32, </w:t>
      </w:r>
      <w:r w:rsidRPr="007A6B13">
        <w:rPr>
          <w:sz w:val="28"/>
          <w:szCs w:val="28"/>
        </w:rPr>
        <w:t>на</w:t>
      </w:r>
      <w:r>
        <w:rPr>
          <w:sz w:val="28"/>
          <w:szCs w:val="28"/>
        </w:rPr>
        <w:t xml:space="preserve"> жилой дом №65, расположенный по адресу с. Новотроицкое, ул. Калинина</w:t>
      </w:r>
      <w:r w:rsidRPr="007A6B13">
        <w:rPr>
          <w:sz w:val="28"/>
          <w:szCs w:val="28"/>
        </w:rPr>
        <w:t>, от муниципального</w:t>
      </w:r>
      <w:proofErr w:type="gramEnd"/>
      <w:r w:rsidRPr="007A6B1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«Задонское</w:t>
      </w:r>
      <w:r w:rsidRPr="007A6B1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A6B13">
        <w:rPr>
          <w:sz w:val="28"/>
          <w:szCs w:val="28"/>
        </w:rPr>
        <w:t xml:space="preserve"> в собственность граждан, приватизировавших жи</w:t>
      </w:r>
      <w:r>
        <w:rPr>
          <w:sz w:val="28"/>
          <w:szCs w:val="28"/>
        </w:rPr>
        <w:t xml:space="preserve">лое помещение,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A35594" w:rsidRDefault="00A35594" w:rsidP="00A35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A35594" w:rsidRPr="007A6B13" w:rsidRDefault="00A35594" w:rsidP="00A35594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A35594" w:rsidRDefault="00A35594" w:rsidP="00A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Снять с баланса и исключить из реестра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объект «Жилой дом», расположенный</w:t>
      </w:r>
      <w:r w:rsidRPr="007A6B1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Азовский район, с. Новотроицкое, ул. Калинина, дом 65.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Главному специалисту Администрации Задонского сельского поселения Короленко А.А. исключить объект из реестра муниципального имущества Задонского сельского поселения.</w:t>
      </w:r>
    </w:p>
    <w:p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A35594" w:rsidRPr="007A6B13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1442" w:rsidRP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Рябов С.И.</w:t>
      </w:r>
      <w:bookmarkStart w:id="0" w:name="_GoBack"/>
      <w:bookmarkEnd w:id="0"/>
    </w:p>
    <w:sectPr w:rsidR="00A21442" w:rsidRPr="00A35594" w:rsidSect="00655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4"/>
    <w:rsid w:val="00A21442"/>
    <w:rsid w:val="00A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2021-01-15T06:49:00Z</dcterms:created>
  <dcterms:modified xsi:type="dcterms:W3CDTF">2021-01-15T06:50:00Z</dcterms:modified>
</cp:coreProperties>
</file>